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</w:t>
      </w:r>
      <w:r w:rsidR="00A93B9D">
        <w:rPr>
          <w:rFonts w:ascii="Arial" w:hAnsi="Arial" w:cs="Arial"/>
          <w:sz w:val="24"/>
          <w:szCs w:val="24"/>
        </w:rPr>
        <w:t>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28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16BA5">
            <w:fldChar w:fldCharType="begin"/>
          </w:r>
          <w:r w:rsidR="00C92FDF">
            <w:instrText xml:space="preserve"> TOC \o "1-3" \h \z \u </w:instrText>
          </w:r>
          <w:r w:rsidRPr="00B16BA5"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B16BA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B16BA5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01.01.201</w:t>
      </w:r>
      <w:r w:rsidR="00F861D1">
        <w:rPr>
          <w:rFonts w:eastAsia="Times New Roman" w:cs="Arial"/>
          <w:szCs w:val="24"/>
          <w:lang w:eastAsia="ru-RU"/>
        </w:rPr>
        <w:t>9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DD5C9F">
        <w:rPr>
          <w:rFonts w:eastAsia="Times New Roman" w:cs="Arial"/>
          <w:szCs w:val="24"/>
          <w:lang w:eastAsia="ru-RU"/>
        </w:rPr>
        <w:t>201</w:t>
      </w:r>
      <w:r w:rsidR="00F861D1">
        <w:rPr>
          <w:rFonts w:eastAsia="Times New Roman" w:cs="Arial"/>
          <w:szCs w:val="24"/>
          <w:lang w:eastAsia="ru-RU"/>
        </w:rPr>
        <w:t>8-2019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>к 01.01.201</w:t>
      </w:r>
      <w:r w:rsidR="00F861D1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F861D1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</w:t>
            </w:r>
            <w:r w:rsidR="00F861D1">
              <w:rPr>
                <w:rFonts w:ascii="Courier New" w:eastAsia="Calibri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F861D1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2019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дневных общеобразовательных школы, в том числе 1 средняя (д.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>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Шохтой и д. Ишины в среднюю общеобразовательную школу села Корсук.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фельдшерско акушерских пункта, общей нормативной емкостью 40 пос/сутки: д. Корсук (20 пос/сутки), д. Шохтой (20 пос/сутки).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>Корсук, в д. Шохтой и д. Гушит.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Сур-харбаны,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</w:t>
            </w:r>
            <w:r w:rsidR="00F861D1">
              <w:rPr>
                <w:rFonts w:eastAsia="Times New Roman" w:cs="Arial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Cs w:val="24"/>
                <w:lang w:eastAsia="ru-RU"/>
              </w:rPr>
              <w:t>2019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За 201</w:t>
      </w:r>
      <w:r w:rsidR="00F861D1">
        <w:rPr>
          <w:rFonts w:eastAsia="Times New Roman" w:cs="Arial"/>
          <w:szCs w:val="24"/>
          <w:lang w:eastAsia="ru-RU"/>
        </w:rPr>
        <w:t>7</w:t>
      </w:r>
      <w:r w:rsidRPr="001A7DB5">
        <w:rPr>
          <w:rFonts w:eastAsia="Times New Roman" w:cs="Arial"/>
          <w:szCs w:val="24"/>
          <w:lang w:eastAsia="ru-RU"/>
        </w:rPr>
        <w:t xml:space="preserve"> г. сельским поселением было получено налоговых и неналоговых доходов  1372,9 тыс.руб. За аналогичный период 2016 г. было получено 1335,5 тыс.руб.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37,4 тыс.руб. в 2017 году. Поступление по налогу на доходы физических лиц уменьшилось на  38,2 тыс.руб. В 2017 г. поступило 156,9 тыс.руб., а в 2016 г. поступление составило 195,1 тыс.руб.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по акцизам увеличились на 111,6 тыс.руб. по сравнению с аналогичным периодом 2016г (2017 г. 756,6 тыс.руб., 2016 г. 645,0 тыс.руб).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Налоговые доходы по налогу на имущество уменьшилось на 16,8 тыс. руб. В частности по земельному налогу 7,8 тыс. руб., налог на имущество физических лиц 9,0 тыс.руб.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2. За 2017 г.по расходной части сумма бюджета составила 8044,2 тыс.руб., в 2016 г. – 6884,3 тыс.руб. произошло увеличение на 1159,9 тыс.руб.,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  <w:r w:rsidR="00F861D1">
        <w:rPr>
          <w:rFonts w:eastAsia="Times New Roman" w:cs="Arial"/>
          <w:szCs w:val="24"/>
          <w:lang w:eastAsia="ru-RU"/>
        </w:rPr>
        <w:t>,2018-8075,00 руб., 2019-8108,00руб.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</w:t>
            </w:r>
            <w:r w:rsidR="00F861D1">
              <w:rPr>
                <w:rFonts w:eastAsia="Times New Roman" w:cs="Arial"/>
                <w:szCs w:val="24"/>
                <w:lang w:eastAsia="ru-RU"/>
              </w:rPr>
              <w:t>18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</w:t>
            </w:r>
            <w:r w:rsidR="00F861D1">
              <w:rPr>
                <w:rFonts w:eastAsia="Times New Roman" w:cs="Arial"/>
                <w:szCs w:val="24"/>
                <w:lang w:eastAsia="ru-RU"/>
              </w:rPr>
              <w:t>19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Налоговые доходы (тыс. </w:t>
            </w: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lastRenderedPageBreak/>
              <w:t>7341,00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F861D1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  <w:r w:rsidR="00F861D1">
              <w:rPr>
                <w:rFonts w:eastAsia="Times New Roman" w:cs="Arial"/>
                <w:szCs w:val="24"/>
                <w:lang w:eastAsia="ru-RU"/>
              </w:rPr>
              <w:t>418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F861D1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выполнен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плане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8F321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</w:t>
            </w:r>
            <w:r w:rsidR="008F321C">
              <w:rPr>
                <w:rFonts w:eastAsia="Times New Roman" w:cs="Arial"/>
                <w:szCs w:val="24"/>
                <w:lang w:eastAsia="ru-RU"/>
              </w:rPr>
              <w:t>8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8F321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</w:t>
            </w:r>
            <w:r w:rsidR="008F321C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>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lastRenderedPageBreak/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r w:rsidRPr="00445628">
        <w:rPr>
          <w:vertAlign w:val="superscript"/>
          <w:lang w:eastAsia="ru-RU"/>
        </w:rPr>
        <w:t>2</w:t>
      </w:r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>2.9.4. Уровень развития туристско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улТополинная д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8F321C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Романов Геннадий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Николаев</w:t>
            </w:r>
            <w:r>
              <w:rPr>
                <w:rFonts w:ascii="Courier New" w:hAnsi="Courier New" w:cs="Courier New"/>
                <w:sz w:val="20"/>
                <w:szCs w:val="20"/>
              </w:rPr>
              <w:t>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ул.Х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4F5D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5D63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Хаптахаев Александр Хантулович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>Сагарук,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F321C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4F5D63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 </w:t>
            </w:r>
            <w:r w:rsidR="008F321C" w:rsidRPr="005A4B8E">
              <w:rPr>
                <w:rFonts w:ascii="Courier New" w:hAnsi="Courier New" w:cs="Courier New"/>
                <w:sz w:val="20"/>
                <w:szCs w:val="20"/>
              </w:rPr>
              <w:t xml:space="preserve">Александров </w:t>
            </w:r>
            <w:r>
              <w:rPr>
                <w:rFonts w:ascii="Courier New" w:hAnsi="Courier New" w:cs="Courier New"/>
                <w:sz w:val="20"/>
                <w:szCs w:val="20"/>
              </w:rPr>
              <w:t>Н.А.</w:t>
            </w:r>
          </w:p>
          <w:p w:rsidR="008F321C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5A4B8E" w:rsidRDefault="004F5D63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>
              <w:rPr>
                <w:rFonts w:ascii="Courier New" w:hAnsi="Courier New" w:cs="Courier New"/>
                <w:color w:val="000000"/>
              </w:rPr>
              <w:t xml:space="preserve">д.Гушиты, </w:t>
            </w:r>
            <w:r w:rsidR="008F321C" w:rsidRPr="005A4B8E">
              <w:rPr>
                <w:rFonts w:ascii="Courier New" w:hAnsi="Courier New" w:cs="Courier New"/>
                <w:sz w:val="20"/>
                <w:szCs w:val="20"/>
              </w:rPr>
              <w:t>ул.Нагорная,5А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5A4B8E" w:rsidRDefault="008F321C" w:rsidP="007C3D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_GoBack"/>
            <w:bookmarkEnd w:id="16"/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0"/>
      <w:r w:rsidRPr="00445628">
        <w:rPr>
          <w:rFonts w:eastAsia="Times New Roman"/>
          <w:lang w:eastAsia="ru-RU"/>
        </w:rPr>
        <w:lastRenderedPageBreak/>
        <w:t>2.9.7. Уровень развития лесного хозяйства.</w:t>
      </w:r>
      <w:bookmarkEnd w:id="17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8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8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Корсук</w:t>
      </w:r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r>
        <w:rPr>
          <w:rFonts w:eastAsia="Times New Roman" w:cs="Arial"/>
          <w:szCs w:val="24"/>
          <w:lang w:eastAsia="ru-RU"/>
        </w:rPr>
        <w:t>Алсаева И.Н</w:t>
      </w:r>
      <w:r w:rsidRPr="00FC22E6">
        <w:rPr>
          <w:rFonts w:eastAsia="Times New Roman" w:cs="Arial"/>
          <w:szCs w:val="24"/>
          <w:lang w:eastAsia="ru-RU"/>
        </w:rPr>
        <w:t>.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9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>ты</w:t>
      </w:r>
      <w:r w:rsidR="00833AB9">
        <w:rPr>
          <w:rFonts w:eastAsia="Times New Roman" w:cs="Arial"/>
          <w:bCs/>
          <w:szCs w:val="24"/>
          <w:lang w:eastAsia="ru-RU"/>
        </w:rPr>
        <w:t xml:space="preserve">с.кв.м,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м3/сут.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>В деревнях Корсук, Гушит, Ишины, Шотхой, Тотохон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Корсук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На территории д. Корсук расположены водопроводные сооружения водозабора «Корсукский».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>В деревне Ордински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lastRenderedPageBreak/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lastRenderedPageBreak/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lastRenderedPageBreak/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057"/>
        <w:gridCol w:w="3122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б) санитарная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Устаревшая система сбора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ТБО. Недостаток полигонов для сбора ТБО.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 xml:space="preserve">еблагоприятные факторы 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lastRenderedPageBreak/>
              <w:t>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lastRenderedPageBreak/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социальнойинфраструктуры для обеспечения повышения качестважизни населениямуниципального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lastRenderedPageBreak/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экологически-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>г.г.;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 xml:space="preserve">ет привлекаемых средств </w:t>
      </w:r>
      <w:r w:rsidRPr="002E34F4">
        <w:rPr>
          <w:rFonts w:eastAsia="Times New Roman" w:cs="Arial"/>
          <w:szCs w:val="24"/>
          <w:lang w:eastAsia="ru-RU"/>
        </w:rPr>
        <w:t>проводятся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>ного сотрудничества. Это сотрудничество осуществляется на основе взаимодействия муниципальных образований в 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Частно-муниципальное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4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lastRenderedPageBreak/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>акже недалеко от д.Ординск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lastRenderedPageBreak/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lastRenderedPageBreak/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>В деревне Корсукдля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Специфика условий работы систем водоснабжения малых и средних населённых пунктов заключается в необходимости внедрения таких методов и </w:t>
      </w:r>
      <w:r w:rsidRPr="00007667">
        <w:rPr>
          <w:bCs/>
        </w:rPr>
        <w:lastRenderedPageBreak/>
        <w:t>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5B4A5A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2152000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</w:t>
            </w:r>
            <w:r w:rsidR="00306795">
              <w:rPr>
                <w:rFonts w:cs="Arial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913A1" w:rsidP="00F913A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289280,00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306795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</w:t>
            </w:r>
            <w:r>
              <w:rPr>
                <w:rFonts w:cs="Arial"/>
                <w:szCs w:val="24"/>
              </w:rPr>
              <w:t>Содействия занятости населения</w:t>
            </w:r>
            <w:r w:rsidRPr="000B16A1">
              <w:rPr>
                <w:rFonts w:cs="Arial"/>
                <w:szCs w:val="24"/>
              </w:rPr>
              <w:t xml:space="preserve"> муниципального образования «Корсукское» на 201</w:t>
            </w:r>
            <w:r>
              <w:rPr>
                <w:rFonts w:cs="Arial"/>
                <w:szCs w:val="24"/>
              </w:rPr>
              <w:t>9</w:t>
            </w:r>
            <w:r w:rsidRPr="000B16A1">
              <w:rPr>
                <w:rFonts w:cs="Arial"/>
                <w:szCs w:val="24"/>
              </w:rPr>
              <w:t xml:space="preserve"> – 202</w:t>
            </w:r>
            <w:r>
              <w:rPr>
                <w:rFonts w:cs="Arial"/>
                <w:szCs w:val="24"/>
              </w:rPr>
              <w:t>3</w:t>
            </w:r>
            <w:r w:rsidRPr="000B16A1">
              <w:rPr>
                <w:rFonts w:cs="Arial"/>
                <w:szCs w:val="24"/>
              </w:rPr>
              <w:t xml:space="preserve">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2019-2023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45825,00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306795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</w:t>
            </w:r>
            <w:r>
              <w:rPr>
                <w:rFonts w:cs="Arial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и токсикомании на территории </w:t>
            </w:r>
            <w:r w:rsidRPr="000B16A1">
              <w:rPr>
                <w:rFonts w:cs="Arial"/>
                <w:szCs w:val="24"/>
              </w:rPr>
              <w:t xml:space="preserve"> муниципального образования «Корсукское» на 201</w:t>
            </w:r>
            <w:r>
              <w:rPr>
                <w:rFonts w:cs="Arial"/>
                <w:szCs w:val="24"/>
              </w:rPr>
              <w:t>9</w:t>
            </w:r>
            <w:r w:rsidRPr="000B16A1">
              <w:rPr>
                <w:rFonts w:cs="Arial"/>
                <w:szCs w:val="24"/>
              </w:rPr>
              <w:t xml:space="preserve"> – 202</w:t>
            </w:r>
            <w:r>
              <w:rPr>
                <w:rFonts w:cs="Arial"/>
                <w:szCs w:val="24"/>
              </w:rPr>
              <w:t>2</w:t>
            </w:r>
            <w:r w:rsidRPr="000B16A1">
              <w:rPr>
                <w:rFonts w:cs="Arial"/>
                <w:szCs w:val="24"/>
              </w:rPr>
              <w:t xml:space="preserve">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2019-2022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306795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F913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F913A1" w:rsidP="000B16A1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1" w:rsidRPr="000B16A1" w:rsidRDefault="00F913A1" w:rsidP="006D2A7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 Стратегии социально-экономического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Индекс производства продукции сельского хозяйства в сельхозорганизациях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Среднесписочная численность работающих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B1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CC" w:rsidRDefault="00FC2CCC" w:rsidP="00AE0904">
      <w:pPr>
        <w:spacing w:after="0" w:line="240" w:lineRule="auto"/>
      </w:pPr>
      <w:r>
        <w:separator/>
      </w:r>
    </w:p>
  </w:endnote>
  <w:endnote w:type="continuationSeparator" w:id="1">
    <w:p w:rsidR="00FC2CCC" w:rsidRDefault="00FC2CCC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CC" w:rsidRDefault="00FC2CCC" w:rsidP="00AE0904">
      <w:pPr>
        <w:spacing w:after="0" w:line="240" w:lineRule="auto"/>
      </w:pPr>
      <w:r>
        <w:separator/>
      </w:r>
    </w:p>
  </w:footnote>
  <w:footnote w:type="continuationSeparator" w:id="1">
    <w:p w:rsidR="00FC2CCC" w:rsidRDefault="00FC2CCC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247674"/>
      <w:docPartObj>
        <w:docPartGallery w:val="Page Numbers (Top of Page)"/>
        <w:docPartUnique/>
      </w:docPartObj>
    </w:sdtPr>
    <w:sdtContent>
      <w:p w:rsidR="00F861D1" w:rsidRDefault="00B16BA5">
        <w:pPr>
          <w:pStyle w:val="a4"/>
          <w:jc w:val="right"/>
        </w:pPr>
        <w:r>
          <w:fldChar w:fldCharType="begin"/>
        </w:r>
        <w:r w:rsidR="00F861D1">
          <w:instrText>PAGE   \* MERGEFORMAT</w:instrText>
        </w:r>
        <w:r>
          <w:fldChar w:fldCharType="separate"/>
        </w:r>
        <w:r w:rsidR="00F6101F">
          <w:rPr>
            <w:noProof/>
          </w:rPr>
          <w:t>36</w:t>
        </w:r>
        <w:r>
          <w:fldChar w:fldCharType="end"/>
        </w:r>
      </w:p>
    </w:sdtContent>
  </w:sdt>
  <w:p w:rsidR="00F861D1" w:rsidRDefault="00F86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D14"/>
    <w:rsid w:val="00473DFA"/>
    <w:rsid w:val="00477E96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5D63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1F0E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056A2"/>
    <w:rsid w:val="00B162F6"/>
    <w:rsid w:val="00B16BA5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0337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01F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C2CCC"/>
    <w:rsid w:val="00FD38E4"/>
    <w:rsid w:val="00FD640E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15DA-0304-4A57-94E9-85275F09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36</Pages>
  <Words>10718</Words>
  <Characters>61094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dcterms:created xsi:type="dcterms:W3CDTF">2018-06-28T06:29:00Z</dcterms:created>
  <dcterms:modified xsi:type="dcterms:W3CDTF">2019-11-03T09:31:00Z</dcterms:modified>
</cp:coreProperties>
</file>